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Proposal Form – Tertiary Special Issue</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University and college sectors in Scotland are currently undergoing changes on an arguably unprecedented scale. The magnitude of these changes is causing ripples of uncertainty but also opportunity as the country moves towards a ‘tertiary’ landscape. In this special issue,  JPAAP, a journal founded in Scotland, and which seeks to embody an open and egalitarian spirit, is keen to bring together the diverse perspectives and experiences from across the Scottish university and college sectors in an attempt to define what ‘tertiary’ looks like and also what possibilities are opening up through this new approach. While ‘tertiary’ is a term that is at once familiar and longstanding for many working in the sectors, the new tertiary quality project https://www.sfc.ac.uk/quality/tertiary-quality/tertiary-quality-project.aspx structured around six principles calls for a deeper exploration of the national context as well as implications for the future.</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 is envisaged that the collective writings that will form this special issue will enable us to sketch out both a narrative exploring the purpose and potential of tertiary education on the six pillars of the tertiary project aligned to the following, though not exhaustive, list of topics:</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pacing w:before="100" w:line="276" w:lineRule="auto"/>
        <w:ind w:left="720" w:hanging="360"/>
        <w:rPr>
          <w:sz w:val="22"/>
          <w:szCs w:val="22"/>
        </w:rPr>
      </w:pPr>
      <w:r w:rsidDel="00000000" w:rsidR="00000000" w:rsidRPr="00000000">
        <w:rPr>
          <w:rFonts w:ascii="Calibri" w:cs="Calibri" w:eastAsia="Calibri" w:hAnsi="Calibri"/>
          <w:sz w:val="22"/>
          <w:szCs w:val="22"/>
          <w:rtl w:val="0"/>
        </w:rPr>
        <w:t xml:space="preserve">Current institutional case studies from the tertiary sector</w:t>
      </w:r>
      <w:r w:rsidDel="00000000" w:rsidR="00000000" w:rsidRPr="00000000">
        <w:rPr>
          <w:rtl w:val="0"/>
        </w:rPr>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before="100" w:line="276" w:lineRule="auto"/>
        <w:ind w:left="720" w:hanging="360"/>
        <w:rPr>
          <w:sz w:val="22"/>
          <w:szCs w:val="22"/>
        </w:rPr>
      </w:pPr>
      <w:r w:rsidDel="00000000" w:rsidR="00000000" w:rsidRPr="00000000">
        <w:rPr>
          <w:rFonts w:ascii="Calibri" w:cs="Calibri" w:eastAsia="Calibri" w:hAnsi="Calibri"/>
          <w:sz w:val="22"/>
          <w:szCs w:val="22"/>
          <w:rtl w:val="0"/>
        </w:rPr>
        <w:t xml:space="preserve">Sector-wide perspectives</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before="100" w:line="276" w:lineRule="auto"/>
        <w:ind w:left="720" w:hanging="360"/>
        <w:rPr>
          <w:sz w:val="22"/>
          <w:szCs w:val="22"/>
        </w:rPr>
      </w:pPr>
      <w:r w:rsidDel="00000000" w:rsidR="00000000" w:rsidRPr="00000000">
        <w:rPr>
          <w:rFonts w:ascii="Calibri" w:cs="Calibri" w:eastAsia="Calibri" w:hAnsi="Calibri"/>
          <w:sz w:val="22"/>
          <w:szCs w:val="22"/>
          <w:rtl w:val="0"/>
        </w:rPr>
        <w:t xml:space="preserve">Views from elsewhere</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before="100" w:line="276" w:lineRule="auto"/>
        <w:ind w:left="720" w:hanging="360"/>
        <w:rPr>
          <w:sz w:val="22"/>
          <w:szCs w:val="22"/>
        </w:rPr>
      </w:pPr>
      <w:r w:rsidDel="00000000" w:rsidR="00000000" w:rsidRPr="00000000">
        <w:rPr>
          <w:rFonts w:ascii="Calibri" w:cs="Calibri" w:eastAsia="Calibri" w:hAnsi="Calibri"/>
          <w:sz w:val="22"/>
          <w:szCs w:val="22"/>
          <w:rtl w:val="0"/>
        </w:rPr>
        <w:t xml:space="preserve">Emerging curricula</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before="100" w:line="276" w:lineRule="auto"/>
        <w:ind w:left="720" w:hanging="360"/>
        <w:rPr>
          <w:sz w:val="22"/>
          <w:szCs w:val="22"/>
        </w:rPr>
      </w:pPr>
      <w:r w:rsidDel="00000000" w:rsidR="00000000" w:rsidRPr="00000000">
        <w:rPr>
          <w:rFonts w:ascii="Calibri" w:cs="Calibri" w:eastAsia="Calibri" w:hAnsi="Calibri"/>
          <w:sz w:val="22"/>
          <w:szCs w:val="22"/>
          <w:rtl w:val="0"/>
        </w:rPr>
        <w:t xml:space="preserve">Decolonial practices</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before="100" w:line="276" w:lineRule="auto"/>
        <w:ind w:left="720" w:hanging="360"/>
        <w:rPr>
          <w:sz w:val="22"/>
          <w:szCs w:val="22"/>
        </w:rPr>
      </w:pPr>
      <w:r w:rsidDel="00000000" w:rsidR="00000000" w:rsidRPr="00000000">
        <w:rPr>
          <w:rFonts w:ascii="Calibri" w:cs="Calibri" w:eastAsia="Calibri" w:hAnsi="Calibri"/>
          <w:sz w:val="22"/>
          <w:szCs w:val="22"/>
          <w:rtl w:val="0"/>
        </w:rPr>
        <w:t xml:space="preserve">Students as partners in the process</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before="100" w:line="276" w:lineRule="auto"/>
        <w:ind w:left="720" w:hanging="360"/>
        <w:rPr>
          <w:sz w:val="22"/>
          <w:szCs w:val="22"/>
        </w:rPr>
      </w:pPr>
      <w:r w:rsidDel="00000000" w:rsidR="00000000" w:rsidRPr="00000000">
        <w:rPr>
          <w:rFonts w:ascii="Calibri" w:cs="Calibri" w:eastAsia="Calibri" w:hAnsi="Calibri"/>
          <w:sz w:val="22"/>
          <w:szCs w:val="22"/>
          <w:rtl w:val="0"/>
        </w:rPr>
        <w:t xml:space="preserve">Leadership</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100" w:line="276" w:lineRule="auto"/>
        <w:ind w:left="720" w:firstLine="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100"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Although we will be focusing on the Scottish landscape, we particularly welcome perspectives and experiences from national and international perspectives to create our collective story.</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100" w:line="276"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invite submissions in the following formats: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Original research (5000-7000 words)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Reflective analysis (5000-7000 words)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Case studies (5000-7000 words)</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Review papers (5000 to 7000 words)</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 the horizon' papers (1500 to 2000 words)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Opinion pieces (up to 1000 words)</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 reviews (400 to 750 words).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Full guidance on the article formats you can choose from is available at https://jpaap.ac.uk/index.php/JPAAP/about/submissions. </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Proposals should be up to 300 words and include 5 keywords or terms.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Please also provide a short bio (of 50 words) for each author.</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100" w:line="276" w:lineRule="auto"/>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Proposals should be submitted to both Lorraine Anderson (lorraineanderson1964@gmail.com) and Catriona Cunningham (c.cunningham@napier.ac.uk) by 23 October 2023 using this proposal form.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Authors will be contacted </w:t>
      </w:r>
      <w:r w:rsidDel="00000000" w:rsidR="00000000" w:rsidRPr="00000000">
        <w:rPr>
          <w:rFonts w:ascii="Calibri" w:cs="Calibri" w:eastAsia="Calibri" w:hAnsi="Calibri"/>
          <w:b w:val="1"/>
          <w:sz w:val="22"/>
          <w:szCs w:val="22"/>
          <w:rtl w:val="0"/>
        </w:rPr>
        <w:t xml:space="preserve">17 November 2023</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Full papers must be submitted by </w:t>
      </w:r>
      <w:r w:rsidDel="00000000" w:rsidR="00000000" w:rsidRPr="00000000">
        <w:rPr>
          <w:rFonts w:ascii="Calibri" w:cs="Calibri" w:eastAsia="Calibri" w:hAnsi="Calibri"/>
          <w:b w:val="1"/>
          <w:sz w:val="22"/>
          <w:szCs w:val="22"/>
          <w:rtl w:val="0"/>
        </w:rPr>
        <w:t xml:space="preserve">29 February 2024</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Publication of the Special Issue is expected at the </w:t>
      </w:r>
      <w:r w:rsidDel="00000000" w:rsidR="00000000" w:rsidRPr="00000000">
        <w:rPr>
          <w:rFonts w:ascii="Calibri" w:cs="Calibri" w:eastAsia="Calibri" w:hAnsi="Calibri"/>
          <w:b w:val="1"/>
          <w:sz w:val="22"/>
          <w:szCs w:val="22"/>
          <w:rtl w:val="0"/>
        </w:rPr>
        <w:t xml:space="preserve">end of May 2024.</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1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ind w:firstLine="113"/>
        <w:rPr/>
      </w:pPr>
      <w:r w:rsidDel="00000000" w:rsidR="00000000" w:rsidRPr="00000000">
        <w:rPr>
          <w:rtl w:val="0"/>
        </w:rPr>
        <w:t xml:space="preserve">TITLE FOR PROPOSED SUBMISSION</w:t>
      </w:r>
    </w:p>
    <w:p w:rsidR="00000000" w:rsidDel="00000000" w:rsidP="00000000" w:rsidRDefault="00000000" w:rsidRPr="00000000" w14:paraId="00000025">
      <w:pPr>
        <w:spacing w:after="0" w:line="259" w:lineRule="auto"/>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spacing w:after="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pStyle w:val="Heading1"/>
        <w:ind w:firstLine="113"/>
        <w:rPr/>
      </w:pPr>
      <w:r w:rsidDel="00000000" w:rsidR="00000000" w:rsidRPr="00000000">
        <w:rPr>
          <w:rtl w:val="0"/>
        </w:rPr>
        <w:t xml:space="preserve">FORMAT (please consult guidance on article formats and state intended format below)</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1"/>
        <w:ind w:firstLine="113"/>
        <w:rPr/>
      </w:pPr>
      <w:r w:rsidDel="00000000" w:rsidR="00000000" w:rsidRPr="00000000">
        <w:rPr>
          <w:rtl w:val="0"/>
        </w:rPr>
        <w:t xml:space="preserve">PROPOSAL</w:t>
      </w:r>
    </w:p>
    <w:p w:rsidR="00000000" w:rsidDel="00000000" w:rsidP="00000000" w:rsidRDefault="00000000" w:rsidRPr="00000000" w14:paraId="0000002B">
      <w:pPr>
        <w:pStyle w:val="Heading2"/>
        <w:rPr>
          <w:sz w:val="22"/>
          <w:szCs w:val="22"/>
        </w:rPr>
      </w:pPr>
      <w:r w:rsidDel="00000000" w:rsidR="00000000" w:rsidRPr="00000000">
        <w:rPr>
          <w:rtl w:val="0"/>
        </w:rPr>
      </w:r>
    </w:p>
    <w:p w:rsidR="00000000" w:rsidDel="00000000" w:rsidP="00000000" w:rsidRDefault="00000000" w:rsidRPr="00000000" w14:paraId="0000002C">
      <w:pPr>
        <w:pStyle w:val="Heading2"/>
        <w:rPr>
          <w:sz w:val="22"/>
          <w:szCs w:val="22"/>
        </w:rPr>
      </w:pPr>
      <w:r w:rsidDel="00000000" w:rsidR="00000000" w:rsidRPr="00000000">
        <w:rPr>
          <w:rtl w:val="0"/>
        </w:rPr>
      </w:r>
    </w:p>
    <w:p w:rsidR="00000000" w:rsidDel="00000000" w:rsidP="00000000" w:rsidRDefault="00000000" w:rsidRPr="00000000" w14:paraId="0000002D">
      <w:pPr>
        <w:pStyle w:val="Heading2"/>
        <w:rPr>
          <w:sz w:val="22"/>
          <w:szCs w:val="22"/>
        </w:rPr>
      </w:pPr>
      <w:r w:rsidDel="00000000" w:rsidR="00000000" w:rsidRPr="00000000">
        <w:rPr>
          <w:sz w:val="22"/>
          <w:szCs w:val="22"/>
          <w:rtl w:val="0"/>
        </w:rPr>
        <w:t xml:space="preserve">Keywords</w:t>
      </w:r>
    </w:p>
    <w:p w:rsidR="00000000" w:rsidDel="00000000" w:rsidP="00000000" w:rsidRDefault="00000000" w:rsidRPr="00000000" w14:paraId="0000002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0">
      <w:pPr>
        <w:pStyle w:val="Heading2"/>
        <w:rPr>
          <w:sz w:val="22"/>
          <w:szCs w:val="22"/>
        </w:rPr>
      </w:pPr>
      <w:r w:rsidDel="00000000" w:rsidR="00000000" w:rsidRPr="00000000">
        <w:rPr>
          <w:sz w:val="22"/>
          <w:szCs w:val="22"/>
          <w:rtl w:val="0"/>
        </w:rPr>
        <w:t xml:space="preserve">Bio(s):</w:t>
      </w:r>
    </w:p>
    <w:p w:rsidR="00000000" w:rsidDel="00000000" w:rsidP="00000000" w:rsidRDefault="00000000" w:rsidRPr="00000000" w14:paraId="0000003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3">
      <w:pPr>
        <w:rPr>
          <w:rFonts w:ascii="Calibri" w:cs="Calibri" w:eastAsia="Calibri" w:hAnsi="Calibri"/>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440" w:top="1531" w:left="851" w:right="1440" w:header="709"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Gill San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pBdr>
        <w:top w:color="005a7d" w:space="4" w:sz="4" w:val="single"/>
      </w:pBdr>
      <w:tabs>
        <w:tab w:val="left" w:leader="none" w:pos="9072"/>
      </w:tabs>
      <w:spacing w:after="0" w:line="288" w:lineRule="auto"/>
      <w:rPr>
        <w:rFonts w:ascii="Gill Sans" w:cs="Gill Sans" w:eastAsia="Gill Sans" w:hAnsi="Gill Sans"/>
        <w:i w:val="1"/>
      </w:rPr>
    </w:pPr>
    <w:r w:rsidDel="00000000" w:rsidR="00000000" w:rsidRPr="00000000">
      <w:rPr>
        <w:rFonts w:ascii="Gill Sans" w:cs="Gill Sans" w:eastAsia="Gill Sans" w:hAnsi="Gill Sans"/>
        <w:vertAlign w:val="superscript"/>
        <w:rtl w:val="0"/>
      </w:rPr>
      <w:t xml:space="preserve">©</w:t>
    </w:r>
    <w:r w:rsidDel="00000000" w:rsidR="00000000" w:rsidRPr="00000000">
      <w:rPr>
        <w:rFonts w:ascii="Gill Sans" w:cs="Gill Sans" w:eastAsia="Gill Sans" w:hAnsi="Gill Sans"/>
        <w:rtl w:val="0"/>
      </w:rPr>
      <w:t xml:space="preserve"> 2023</w:t>
    </w:r>
    <w:r w:rsidDel="00000000" w:rsidR="00000000" w:rsidRPr="00000000">
      <w:rPr>
        <w:rFonts w:ascii="Gill Sans" w:cs="Gill Sans" w:eastAsia="Gill Sans" w:hAnsi="Gill Sans"/>
        <w:i w:val="1"/>
        <w:rtl w:val="0"/>
      </w:rPr>
      <w:t xml:space="preserve"> Journal of Perspectives in Applied Academic Practice</w:t>
      <w:tab/>
    </w:r>
    <w:r w:rsidDel="00000000" w:rsidR="00000000" w:rsidRPr="00000000">
      <w:rPr>
        <w:rFonts w:ascii="Gill Sans" w:cs="Gill Sans" w:eastAsia="Gill Sans" w:hAnsi="Gill Sans"/>
        <w:i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EB Garamond" w:cs="EB Garamond" w:eastAsia="EB Garamond" w:hAnsi="EB Garamond"/>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pBdr>
        <w:top w:color="005a7d" w:space="4" w:sz="4" w:val="single"/>
      </w:pBdr>
      <w:tabs>
        <w:tab w:val="left" w:leader="none" w:pos="9072"/>
      </w:tabs>
      <w:spacing w:after="0" w:line="288" w:lineRule="auto"/>
      <w:rPr>
        <w:rFonts w:ascii="Gill Sans" w:cs="Gill Sans" w:eastAsia="Gill Sans" w:hAnsi="Gill Sans"/>
        <w:i w:val="1"/>
      </w:rPr>
    </w:pPr>
    <w:bookmarkStart w:colFirst="0" w:colLast="0" w:name="_gjdgxs" w:id="0"/>
    <w:bookmarkEnd w:id="0"/>
    <w:r w:rsidDel="00000000" w:rsidR="00000000" w:rsidRPr="00000000">
      <w:rPr>
        <w:rFonts w:ascii="Gill Sans" w:cs="Gill Sans" w:eastAsia="Gill Sans" w:hAnsi="Gill Sans"/>
        <w:vertAlign w:val="superscript"/>
        <w:rtl w:val="0"/>
      </w:rPr>
      <w:t xml:space="preserve">©</w:t>
    </w:r>
    <w:r w:rsidDel="00000000" w:rsidR="00000000" w:rsidRPr="00000000">
      <w:rPr>
        <w:rFonts w:ascii="Gill Sans" w:cs="Gill Sans" w:eastAsia="Gill Sans" w:hAnsi="Gill Sans"/>
        <w:rtl w:val="0"/>
      </w:rPr>
      <w:t xml:space="preserve"> 2023</w:t>
    </w:r>
    <w:r w:rsidDel="00000000" w:rsidR="00000000" w:rsidRPr="00000000">
      <w:rPr>
        <w:rFonts w:ascii="Gill Sans" w:cs="Gill Sans" w:eastAsia="Gill Sans" w:hAnsi="Gill Sans"/>
        <w:i w:val="1"/>
        <w:rtl w:val="0"/>
      </w:rPr>
      <w:t xml:space="preserve"> Journal of Perspectives in Applied Academic Practice</w:t>
      <w:tab/>
    </w:r>
    <w:r w:rsidDel="00000000" w:rsidR="00000000" w:rsidRPr="00000000">
      <w:rPr>
        <w:rFonts w:ascii="Gill Sans" w:cs="Gill Sans" w:eastAsia="Gill Sans" w:hAnsi="Gill Sans"/>
        <w:i w:val="1"/>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88" w:lineRule="auto"/>
      <w:rPr>
        <w:rFonts w:ascii="Arial" w:cs="Arial" w:eastAsia="Arial" w:hAnsi="Arial"/>
        <w:color w:val="ffffff"/>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-540383</wp:posOffset>
          </wp:positionH>
          <wp:positionV relativeFrom="paragraph">
            <wp:posOffset>-437513</wp:posOffset>
          </wp:positionV>
          <wp:extent cx="7571574" cy="1779783"/>
          <wp:effectExtent b="0" l="0" r="0" t="0"/>
          <wp:wrapSquare wrapText="bothSides" distB="0" distT="0" distL="114300" distR="114300"/>
          <wp:docPr descr="A close up of a logo&#10;&#10;Description automatically generated" id="1" name="image1.jpg"/>
          <a:graphic>
            <a:graphicData uri="http://schemas.openxmlformats.org/drawingml/2006/picture">
              <pic:pic>
                <pic:nvPicPr>
                  <pic:cNvPr descr="A close up of a logo&#10;&#10;Description automatically generated" id="0" name="image1.jpg"/>
                  <pic:cNvPicPr preferRelativeResize="0"/>
                </pic:nvPicPr>
                <pic:blipFill>
                  <a:blip r:embed="rId1"/>
                  <a:srcRect b="0" l="0" r="0" t="0"/>
                  <a:stretch>
                    <a:fillRect/>
                  </a:stretch>
                </pic:blipFill>
                <pic:spPr>
                  <a:xfrm>
                    <a:off x="0" y="0"/>
                    <a:ext cx="7571574" cy="177978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pBdr>
        <w:top w:space="0" w:sz="0" w:val="nil"/>
        <w:left w:space="0" w:sz="0" w:val="nil"/>
        <w:bottom w:color="005a7d" w:space="1" w:sz="4" w:val="single"/>
        <w:right w:space="0" w:sz="0" w:val="nil"/>
        <w:between w:space="0" w:sz="0" w:val="nil"/>
      </w:pBdr>
      <w:spacing w:after="80" w:line="288" w:lineRule="auto"/>
      <w:rPr>
        <w:rFonts w:ascii="Arial" w:cs="Arial" w:eastAsia="Arial" w:hAnsi="Arial"/>
        <w:color w:val="005a7d"/>
      </w:rPr>
    </w:pPr>
    <w:r w:rsidDel="00000000" w:rsidR="00000000" w:rsidRPr="00000000">
      <w:rPr>
        <w:rFonts w:ascii="Arial" w:cs="Arial" w:eastAsia="Arial" w:hAnsi="Arial"/>
        <w:color w:val="005a7d"/>
        <w:rtl w:val="0"/>
      </w:rPr>
      <w:t xml:space="preserve">Journal of Perspectives in Applied Academic Practice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40" w:line="288" w:lineRule="auto"/>
      <w:rPr>
        <w:rFonts w:ascii="Arial" w:cs="Arial" w:eastAsia="Arial" w:hAnsi="Arial"/>
        <w:color w:val="005a7d"/>
      </w:rPr>
    </w:pPr>
    <w:r w:rsidDel="00000000" w:rsidR="00000000" w:rsidRPr="00000000">
      <w:rPr>
        <w:rFonts w:ascii="Arial" w:cs="Arial" w:eastAsia="Arial" w:hAnsi="Arial"/>
        <w:color w:val="005a7d"/>
        <w:rtl w:val="0"/>
      </w:rPr>
      <w:t xml:space="preserve">Exploring our tertiary landscape</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EB Garamond" w:cs="EB Garamond" w:eastAsia="EB Garamond" w:hAnsi="EB Garamond"/>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EB Garamond" w:cs="EB Garamond" w:eastAsia="EB Garamond" w:hAnsi="EB Garamond"/>
        <w:sz w:val="18"/>
        <w:szCs w:val="18"/>
        <w:lang w:val="en-US"/>
      </w:rPr>
    </w:rPrDefault>
    <w:pPrDefault>
      <w:pPr>
        <w:spacing w:after="1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color="005a7d" w:space="1" w:sz="4" w:val="single"/>
        <w:left w:color="005a7d" w:space="4" w:sz="4" w:val="single"/>
        <w:right w:color="005a7d" w:space="4" w:sz="4" w:val="single"/>
      </w:pBdr>
      <w:shd w:fill="005a7d" w:val="clear"/>
      <w:spacing w:after="227" w:before="340" w:lineRule="auto"/>
      <w:ind w:left="113" w:right="113"/>
    </w:pPr>
    <w:rPr>
      <w:rFonts w:ascii="Gill Sans" w:cs="Gill Sans" w:eastAsia="Gill Sans" w:hAnsi="Gill Sans"/>
      <w:b w:val="1"/>
      <w:color w:val="ffffff"/>
    </w:rPr>
  </w:style>
  <w:style w:type="paragraph" w:styleId="Heading2">
    <w:name w:val="heading 2"/>
    <w:basedOn w:val="Normal"/>
    <w:next w:val="Normal"/>
    <w:pPr>
      <w:pBdr>
        <w:bottom w:color="000000" w:space="5" w:sz="8" w:val="single"/>
      </w:pBdr>
      <w:spacing w:after="170" w:before="283" w:lineRule="auto"/>
    </w:pPr>
    <w:rPr>
      <w:rFonts w:ascii="Gill Sans" w:cs="Gill Sans" w:eastAsia="Gill Sans" w:hAnsi="Gill Sans"/>
      <w:b w:val="1"/>
      <w:color w:val="0f4786"/>
    </w:rPr>
  </w:style>
  <w:style w:type="paragraph" w:styleId="Heading3">
    <w:name w:val="heading 3"/>
    <w:basedOn w:val="Normal"/>
    <w:next w:val="Normal"/>
    <w:pPr>
      <w:spacing w:after="113" w:before="170" w:lineRule="auto"/>
    </w:pPr>
    <w:rPr>
      <w:rFonts w:ascii="Gill Sans" w:cs="Gill Sans" w:eastAsia="Gill Sans" w:hAnsi="Gill Sans"/>
      <w:i w:val="1"/>
      <w:color w:val="0f4786"/>
    </w:rPr>
  </w:style>
  <w:style w:type="paragraph" w:styleId="Heading4">
    <w:name w:val="heading 4"/>
    <w:basedOn w:val="Normal"/>
    <w:next w:val="Normal"/>
    <w:pPr>
      <w:keepNext w:val="1"/>
      <w:tabs>
        <w:tab w:val="left" w:leader="none" w:pos="1843"/>
      </w:tabs>
      <w:spacing w:after="60" w:before="100" w:line="240" w:lineRule="auto"/>
      <w:ind w:left="2880" w:hanging="720"/>
      <w:jc w:val="both"/>
    </w:pPr>
    <w:rPr>
      <w:rFonts w:ascii="Arial" w:cs="Arial" w:eastAsia="Arial" w:hAnsi="Arial"/>
      <w:i w:val="1"/>
      <w:sz w:val="24"/>
      <w:szCs w:val="24"/>
    </w:rPr>
  </w:style>
  <w:style w:type="paragraph" w:styleId="Heading5">
    <w:name w:val="heading 5"/>
    <w:basedOn w:val="Normal"/>
    <w:next w:val="Normal"/>
    <w:pPr>
      <w:keepNext w:val="1"/>
      <w:tabs>
        <w:tab w:val="left" w:leader="none" w:pos="567"/>
        <w:tab w:val="left" w:leader="none" w:pos="1134"/>
        <w:tab w:val="left" w:leader="none" w:pos="1985"/>
        <w:tab w:val="left" w:leader="none" w:pos="2835"/>
        <w:tab w:val="left" w:leader="none" w:pos="4253"/>
      </w:tabs>
      <w:spacing w:after="60" w:before="100" w:line="240" w:lineRule="auto"/>
      <w:ind w:left="737"/>
      <w:jc w:val="both"/>
    </w:pPr>
    <w:rPr>
      <w:rFonts w:ascii="Arial" w:cs="Arial" w:eastAsia="Arial" w:hAnsi="Arial"/>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160" w:line="240" w:lineRule="auto"/>
    </w:pPr>
    <w:rPr>
      <w:rFonts w:ascii="Arial" w:cs="Arial" w:eastAsia="Arial" w:hAnsi="Arial"/>
      <w:color w:val="ffffff"/>
      <w:sz w:val="40"/>
      <w:szCs w:val="4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GillSans-regular.ttf"/><Relationship Id="rId8"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